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r>
        <w:t>Предметная область «Технология» является необходимым компонентом общего образования всех школьников, предоставляя им возможность применять на практике знания основ наук. Это фактически единственный школьный учебный курс, отражающий в своем содержании общие принципы преобразующей деятельности человека и все аспекты материальной культуры. Он направлен на овладение учащимися навыками конкретной предметно-преобразующей (а не виртуальной) деятельности, создание новых ценностей, что, несомненно, соответствует потребностям развития общества. В рамках «Технологии» происходит знакомство с миром профессий и ориентация школьников на работу в различных сферах общественного производства. Тем самым обеспечивается преемственность перехода учащихся от общего к профессиональному образованию и трудовой деятельности.</w:t>
      </w:r>
    </w:p>
    <w:p w14:paraId="02000000">
      <w:r>
        <w:t>Программа предмета «Технология» обеспечивает формирование у школьников технологического мышления. Схема технологического мышления (потребность – цель – способ – результат) позволяет наиболее органично решать задачи установления связей между образовательным и жизненным пространством, образовательными результатами, полученными при изучении различных предметных областей, а также собственными образовательными результатами (знаниями, умениями, универсальными учебными действиями и т. д.) и жизненными задачами. Кроме того, схема технологического мышления позволяет вводить в образовательный процесс ситуации, дающие опыт принятия прагматичных решений на основе собственных образовательных результатов, начиная от решения бытовых вопросов и заканчивая решением о направлениях продолжения образования, построением карьерных и жизненных планов. Таким образом, предметная область «Технология» позволяет формировать у обучающихся ресурс практических умений и опыта, необходимых для разумной организации собственной жизни, создает условия для развития инициативности, изобретательности, гибкости мышления.</w:t>
      </w:r>
    </w:p>
    <w:p w14:paraId="03000000">
      <w:r>
        <w:t>Предмет «Технология» является базой, на которой может быть сформировано проектное мышление обучающихся. Проектная деятельность как способ преобразования реальности в соответствии с поставленной целью оказывается адекватным средством в ситуациях, когда сформировалась или выявлена в ближайшем окружении новая потребность,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должном, в котором выявленная потребность удовлетворяется, и реальной ситуацией. Таким образом, в программу включено содержание, адекватное требованиям ФГОС к освоению обучающимися принципов и алгоритмов проектной деятельности.</w:t>
      </w:r>
    </w:p>
    <w:p w14:paraId="04000000">
      <w:pPr>
        <w:pStyle w:val="Style_1"/>
      </w:pPr>
      <w:r>
        <w:t xml:space="preserve">Проектно-технологическое мышление может развиваться только с опорой на универсальные способы деятельности в сферах самоуправления и разрешения проблем, работы с информацией и коммуникации. Поэтому предмет «Технология» принимает на себя значительную долю деятельности образовательной организации по формированию универсальных учебных действий в той их части, в которой они описывают присвоенные способы деятельности, в равной мере применимые в учебных и жизненных ситуациях. В отношении задачи формирования регулятивных универсальных учебных действий «Технология» является базовой структурной составляющей учебного плана школы. Программа обеспечивает оперативное введение в образовательный процесс содержания, адекватно отражающего смену жизненных реалий, формирует пространство, на котором происходит сопоставление обучающимся собственных стремлений, полученного опыта учебной деятельности и информации, в первую очередь в отношении профессиональной ориентации. </w:t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itle"/>
    <w:next w:val="Style_1"/>
    <w:link w:val="Style_1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8_ch" w:type="character">
    <w:name w:val="Title"/>
    <w:link w:val="Style_18"/>
    <w:rPr>
      <w:rFonts w:ascii="XO Thames" w:hAnsi="XO Thames"/>
      <w:b w:val="1"/>
      <w:caps w:val="1"/>
      <w:sz w:val="40"/>
    </w:rPr>
  </w:style>
  <w:style w:styleId="Style_19" w:type="paragraph">
    <w:name w:val="heading 4"/>
    <w:next w:val="Style_1"/>
    <w:link w:val="Style_1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19_ch" w:type="character">
    <w:name w:val="heading 4"/>
    <w:link w:val="Style_19"/>
    <w:rPr>
      <w:rFonts w:ascii="XO Thames" w:hAnsi="XO Thames"/>
      <w:b w:val="1"/>
      <w:sz w:val="24"/>
    </w:rPr>
  </w:style>
  <w:style w:styleId="Style_20" w:type="paragraph">
    <w:name w:val="heading 2"/>
    <w:next w:val="Style_1"/>
    <w:link w:val="Style_2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0_ch" w:type="character">
    <w:name w:val="heading 2"/>
    <w:link w:val="Style_20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MyOffice-CoreFramework-Android/29-1028.734.7326.662.0@RELEASE-CORE-29.0-RC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2023-03-30T12:33:21Z</dcterms:modified>
</cp:coreProperties>
</file>